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30617">
      <w:pPr>
        <w:jc w:val="center"/>
        <w:rPr>
          <w:rFonts w:ascii="MS Reference Sans Serif" w:hAnsi="MS Reference Sans Serif" w:cs="MS Reference Sans Serif"/>
          <w:b/>
          <w:bCs/>
          <w:sz w:val="26"/>
          <w:szCs w:val="26"/>
        </w:rPr>
      </w:pPr>
      <w:r>
        <w:rPr>
          <w:rFonts w:ascii="MS Reference Sans Serif" w:hAnsi="MS Reference Sans Serif" w:cs="MS Reference Sans Serif"/>
          <w:b/>
          <w:bCs/>
          <w:sz w:val="26"/>
          <w:szCs w:val="26"/>
        </w:rPr>
        <w:t>STUDENT ASSESSMENT GUIDE</w:t>
      </w:r>
    </w:p>
    <w:p w:rsidR="00000000" w:rsidRDefault="00730617">
      <w:pPr>
        <w:jc w:val="center"/>
        <w:rPr>
          <w:rFonts w:ascii="MS Reference Sans Serif" w:hAnsi="MS Reference Sans Serif" w:cs="MS Reference Sans Serif"/>
          <w:b/>
          <w:bCs/>
          <w:sz w:val="26"/>
          <w:szCs w:val="26"/>
        </w:rPr>
      </w:pPr>
    </w:p>
    <w:tbl>
      <w:tblPr>
        <w:tblW w:w="0" w:type="auto"/>
        <w:tblLook w:val="01E0"/>
      </w:tblPr>
      <w:tblGrid>
        <w:gridCol w:w="3500"/>
        <w:gridCol w:w="502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30617">
            <w:pPr>
              <w:rPr>
                <w:rFonts w:cs="Verdana"/>
                <w:b/>
                <w:bCs/>
              </w:rPr>
            </w:pPr>
            <w:r>
              <w:rPr>
                <w:rFonts w:cs="Verdana"/>
                <w:b/>
                <w:bCs/>
              </w:rPr>
              <w:t>Unit of competency name</w:t>
            </w:r>
          </w:p>
        </w:tc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30617">
            <w:pPr>
              <w:rPr>
                <w:rFonts w:cs="Verdana"/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 </w:t>
            </w:r>
            <w:r>
              <w:rPr>
                <w:rFonts w:cs="Verdana"/>
                <w:sz w:val="18"/>
                <w:szCs w:val="18"/>
              </w:rPr>
              <w:t>Manage human resources management information systems</w:t>
            </w:r>
          </w:p>
        </w:tc>
        <w:tc>
          <w:tcPr>
            <w:gridSpan w:val="0"/>
          </w:tcPr>
          <w:p w:rsidR="00000000" w:rsidRDefault="00730617">
            <w:pPr>
              <w:spacing w:after="200"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30617">
            <w:pPr>
              <w:autoSpaceDE w:val="0"/>
              <w:autoSpaceDN w:val="0"/>
              <w:adjustRightInd w:val="0"/>
              <w:rPr>
                <w:rFonts w:cs="Verdana"/>
                <w:b/>
                <w:bCs/>
              </w:rPr>
            </w:pPr>
            <w:r>
              <w:rPr>
                <w:rFonts w:cs="Verdana"/>
                <w:b/>
                <w:bCs/>
              </w:rPr>
              <w:t>Unit of competency number</w:t>
            </w:r>
          </w:p>
        </w:tc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730617">
            <w:pPr>
              <w:autoSpaceDE w:val="0"/>
              <w:autoSpaceDN w:val="0"/>
              <w:adjustRightInd w:val="0"/>
              <w:rPr>
                <w:rFonts w:cs="Verdana"/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 </w:t>
            </w:r>
            <w:r>
              <w:rPr>
                <w:rFonts w:cs="Verdana"/>
                <w:sz w:val="18"/>
                <w:szCs w:val="18"/>
              </w:rPr>
              <w:t>BSBHRM502A</w:t>
            </w:r>
          </w:p>
        </w:tc>
        <w:tc>
          <w:tcPr>
            <w:gridSpan w:val="0"/>
          </w:tcPr>
          <w:p w:rsidR="00000000" w:rsidRDefault="00730617">
            <w:pPr>
              <w:spacing w:after="200" w:line="27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</w:tbl>
    <w:p w:rsidR="00000000" w:rsidRDefault="00730617">
      <w:pPr>
        <w:autoSpaceDE w:val="0"/>
        <w:autoSpaceDN w:val="0"/>
        <w:adjustRightInd w:val="0"/>
        <w:rPr>
          <w:rFonts w:cs="Verdana"/>
          <w:b/>
          <w:bCs/>
        </w:rPr>
      </w:pPr>
    </w:p>
    <w:p w:rsidR="00000000" w:rsidRDefault="00730617">
      <w:pPr>
        <w:autoSpaceDE w:val="0"/>
        <w:autoSpaceDN w:val="0"/>
        <w:adjustRightInd w:val="0"/>
        <w:rPr>
          <w:rFonts w:cs="Verdana"/>
          <w:b/>
          <w:bCs/>
        </w:rPr>
      </w:pPr>
      <w:r>
        <w:rPr>
          <w:rFonts w:cs="Verdana"/>
          <w:b/>
          <w:bCs/>
        </w:rPr>
        <w:t>Unit Purpose</w:t>
      </w:r>
    </w:p>
    <w:p w:rsidR="00000000" w:rsidRDefault="00730617">
      <w:pPr>
        <w:autoSpaceDE w:val="0"/>
        <w:autoSpaceDN w:val="0"/>
        <w:adjustRightInd w:val="0"/>
        <w:rPr>
          <w:rFonts w:cs="Verdana"/>
          <w:b/>
          <w:bCs/>
        </w:rPr>
      </w:pPr>
    </w:p>
    <w:p w:rsidR="00000000" w:rsidRDefault="00730617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The purpose of this unit is to provide learners with the skills and the knowledge to manage the major steps involved in selecting, and maintaining a Human Resource Information System in an organisation.</w:t>
      </w:r>
      <w:r>
        <w:rPr>
          <w:sz w:val="19"/>
          <w:szCs w:val="19"/>
        </w:rPr>
        <w:br/>
      </w:r>
      <w:r>
        <w:rPr>
          <w:sz w:val="19"/>
          <w:szCs w:val="19"/>
        </w:rPr>
        <w:br/>
        <w:t>On successful completion of this unit, you should be</w:t>
      </w:r>
      <w:r>
        <w:rPr>
          <w:sz w:val="19"/>
          <w:szCs w:val="19"/>
        </w:rPr>
        <w:t xml:space="preserve"> able to effectively and efficiently research, plan and implement human resource information systems, in conjunction with the unit competencies. This will include a range of documentation, policy and procedure, and other company data, processes and systems</w:t>
      </w:r>
      <w:r>
        <w:rPr>
          <w:sz w:val="19"/>
          <w:szCs w:val="19"/>
        </w:rPr>
        <w:t xml:space="preserve">, in relation to HRIS. </w:t>
      </w:r>
    </w:p>
    <w:p w:rsidR="00000000" w:rsidRDefault="00730617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Specifically learners will be able to:</w:t>
      </w:r>
    </w:p>
    <w:p w:rsidR="00000000" w:rsidRDefault="00730617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autoSpaceDE w:val="0"/>
        <w:autoSpaceDN w:val="0"/>
        <w:adjustRightInd w:val="0"/>
        <w:rPr>
          <w:sz w:val="19"/>
          <w:szCs w:val="19"/>
        </w:rPr>
      </w:pPr>
    </w:p>
    <w:p w:rsidR="00000000" w:rsidRDefault="00730617">
      <w:pPr>
        <w:numPr>
          <w:ilvl w:val="0"/>
          <w:numId w:val="1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Identify HR information requirements.</w:t>
      </w:r>
    </w:p>
    <w:p w:rsidR="00000000" w:rsidRDefault="00730617">
      <w:pPr>
        <w:numPr>
          <w:ilvl w:val="0"/>
          <w:numId w:val="1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Select HR information management system.</w:t>
      </w:r>
    </w:p>
    <w:p w:rsidR="00000000" w:rsidRDefault="00730617">
      <w:pPr>
        <w:numPr>
          <w:ilvl w:val="0"/>
          <w:numId w:val="1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Implement HR information system.</w:t>
      </w:r>
    </w:p>
    <w:p w:rsidR="00000000" w:rsidRDefault="00730617">
      <w:pPr>
        <w:numPr>
          <w:ilvl w:val="0"/>
          <w:numId w:val="1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Monitor/evaluate performance of HR information system.</w:t>
      </w:r>
    </w:p>
    <w:p w:rsidR="00000000" w:rsidRDefault="00730617">
      <w:pPr>
        <w:rPr>
          <w:sz w:val="19"/>
          <w:szCs w:val="19"/>
        </w:rPr>
      </w:pPr>
    </w:p>
    <w:p w:rsidR="00000000" w:rsidRDefault="00730617">
      <w:pPr>
        <w:rPr>
          <w:rFonts w:cs="Verdana"/>
          <w:b/>
          <w:bCs/>
        </w:rPr>
      </w:pPr>
    </w:p>
    <w:p w:rsidR="00000000" w:rsidRDefault="00730617">
      <w:pPr>
        <w:rPr>
          <w:rFonts w:cs="Verdana"/>
          <w:b/>
          <w:bCs/>
        </w:rPr>
      </w:pPr>
      <w:r>
        <w:rPr>
          <w:rFonts w:cs="Verdana"/>
          <w:b/>
          <w:bCs/>
        </w:rPr>
        <w:t>Reporting of assess</w:t>
      </w:r>
      <w:r>
        <w:rPr>
          <w:rFonts w:cs="Verdana"/>
          <w:b/>
          <w:bCs/>
        </w:rPr>
        <w:t>ment outcomes</w:t>
      </w:r>
    </w:p>
    <w:p w:rsidR="00000000" w:rsidRDefault="00730617">
      <w:pPr>
        <w:rPr>
          <w:rFonts w:cs="Verdana"/>
          <w:b/>
          <w:bCs/>
        </w:rPr>
      </w:pPr>
    </w:p>
    <w:p w:rsidR="00000000" w:rsidRDefault="00730617">
      <w:pPr>
        <w:rPr>
          <w:rFonts w:cs="Verdana"/>
          <w:b/>
          <w:bCs/>
        </w:rPr>
      </w:pPr>
      <w:r>
        <w:rPr>
          <w:sz w:val="19"/>
          <w:szCs w:val="19"/>
        </w:rPr>
        <w:t>Your result will be recorded and reported to you as Distinction or Credit or</w:t>
      </w:r>
      <w:r>
        <w:rPr>
          <w:sz w:val="19"/>
          <w:szCs w:val="19"/>
        </w:rPr>
        <w:br/>
        <w:t>Competent or Not yet Competent.</w:t>
      </w:r>
      <w:r>
        <w:rPr>
          <w:sz w:val="19"/>
          <w:szCs w:val="19"/>
        </w:rPr>
        <w:br/>
      </w:r>
      <w:r>
        <w:rPr>
          <w:sz w:val="19"/>
          <w:szCs w:val="19"/>
        </w:rPr>
        <w:br/>
        <w:t>If you are doing this unit in a course which is graded (Pass, Credit or</w:t>
      </w:r>
      <w:r>
        <w:rPr>
          <w:sz w:val="19"/>
          <w:szCs w:val="19"/>
        </w:rPr>
        <w:br/>
        <w:t xml:space="preserve">Distinction) and this is one of the units which contribute </w:t>
      </w:r>
      <w:r>
        <w:rPr>
          <w:sz w:val="19"/>
          <w:szCs w:val="19"/>
        </w:rPr>
        <w:t>to the course grade,</w:t>
      </w:r>
      <w:r>
        <w:rPr>
          <w:sz w:val="19"/>
          <w:szCs w:val="19"/>
        </w:rPr>
        <w:br/>
        <w:t>your result in this unit will be assigned a nominal mark which will be used to</w:t>
      </w:r>
      <w:r>
        <w:rPr>
          <w:sz w:val="19"/>
          <w:szCs w:val="19"/>
        </w:rPr>
        <w:br/>
        <w:t>calculate your course grade.</w:t>
      </w:r>
      <w:r>
        <w:rPr>
          <w:sz w:val="19"/>
          <w:szCs w:val="19"/>
        </w:rPr>
        <w:br/>
      </w:r>
      <w:r>
        <w:rPr>
          <w:sz w:val="19"/>
          <w:szCs w:val="19"/>
        </w:rPr>
        <w:br/>
      </w:r>
      <w:r>
        <w:rPr>
          <w:sz w:val="19"/>
          <w:szCs w:val="19"/>
        </w:rPr>
        <w:br/>
      </w:r>
    </w:p>
    <w:p w:rsidR="00000000" w:rsidRDefault="00730617">
      <w:pPr>
        <w:rPr>
          <w:rFonts w:cs="Verdana"/>
          <w:b/>
          <w:bCs/>
        </w:rPr>
      </w:pPr>
      <w:r>
        <w:rPr>
          <w:rFonts w:cs="Verdana"/>
          <w:b/>
          <w:bCs/>
        </w:rPr>
        <w:t>Requirements to successfully complete this unit of competency</w:t>
      </w:r>
    </w:p>
    <w:p w:rsidR="00000000" w:rsidRDefault="00730617">
      <w:pPr>
        <w:rPr>
          <w:rFonts w:cs="Verdana"/>
          <w:b/>
          <w:bCs/>
        </w:rPr>
      </w:pP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You will receive a GRADED result for this unit. To demonstrat</w:t>
      </w:r>
      <w:r>
        <w:rPr>
          <w:sz w:val="19"/>
          <w:szCs w:val="19"/>
        </w:rPr>
        <w:t>e competence and achieve a PASS you will need to provide evidence of the following:</w:t>
      </w:r>
    </w:p>
    <w:p w:rsidR="00000000" w:rsidRDefault="00730617">
      <w:pPr>
        <w:rPr>
          <w:sz w:val="19"/>
          <w:szCs w:val="19"/>
        </w:rPr>
      </w:pPr>
    </w:p>
    <w:p w:rsidR="00000000" w:rsidRDefault="00730617">
      <w:pPr>
        <w:numPr>
          <w:ilvl w:val="0"/>
          <w:numId w:val="25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Assessment of written reports on HRIS specification, selection and implementation</w:t>
      </w:r>
    </w:p>
    <w:p w:rsidR="00000000" w:rsidRDefault="00730617">
      <w:pPr>
        <w:numPr>
          <w:ilvl w:val="0"/>
          <w:numId w:val="25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Implementation plan for an HRIS and associated management skills to oversee transition an</w:t>
      </w:r>
      <w:r>
        <w:rPr>
          <w:sz w:val="19"/>
          <w:szCs w:val="19"/>
        </w:rPr>
        <w:t>d implementation of a new HRIS</w:t>
      </w:r>
    </w:p>
    <w:p w:rsidR="00000000" w:rsidRDefault="00730617">
      <w:pPr>
        <w:numPr>
          <w:ilvl w:val="0"/>
          <w:numId w:val="25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Knowledge of the types of HRIS available and their respective capabilities and limitations.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  <w:r>
        <w:rPr>
          <w:b/>
          <w:bCs/>
          <w:sz w:val="19"/>
          <w:szCs w:val="19"/>
        </w:rPr>
        <w:t>Credit: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To achieve a CREDIT you must provide firstly satisfy the requirements for a PASS and also:</w:t>
      </w:r>
    </w:p>
    <w:p w:rsidR="00000000" w:rsidRDefault="00730617">
      <w:pPr>
        <w:rPr>
          <w:sz w:val="19"/>
          <w:szCs w:val="19"/>
        </w:rPr>
      </w:pPr>
    </w:p>
    <w:p w:rsidR="00000000" w:rsidRDefault="00730617">
      <w:pPr>
        <w:numPr>
          <w:ilvl w:val="0"/>
          <w:numId w:val="26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 xml:space="preserve">Effective presentation, communication and problem-solving skills and ability to produce quality management reports.  </w:t>
      </w:r>
    </w:p>
    <w:p w:rsidR="00000000" w:rsidRDefault="00730617">
      <w:pPr>
        <w:numPr>
          <w:ilvl w:val="0"/>
          <w:numId w:val="26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Conduct a risk analysis</w:t>
      </w:r>
    </w:p>
    <w:p w:rsidR="00000000" w:rsidRDefault="00730617">
      <w:pPr>
        <w:numPr>
          <w:ilvl w:val="0"/>
          <w:numId w:val="26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Ability to identify problems and issues, rectify and establish corrective processes.</w:t>
      </w:r>
    </w:p>
    <w:p w:rsidR="00000000" w:rsidRDefault="00730617">
      <w:pPr>
        <w:numPr>
          <w:ilvl w:val="0"/>
          <w:numId w:val="26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lastRenderedPageBreak/>
        <w:t>Ability to understand the sco</w:t>
      </w:r>
      <w:r>
        <w:rPr>
          <w:sz w:val="19"/>
          <w:szCs w:val="19"/>
        </w:rPr>
        <w:t>pe of an exercise and focus on what is important to the organisation.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 xml:space="preserve">A credit grade can be granted on the basis of individual and/or collaborative performance, for unit work and/or projects. 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  <w:r>
        <w:rPr>
          <w:b/>
          <w:bCs/>
          <w:sz w:val="19"/>
          <w:szCs w:val="19"/>
        </w:rPr>
        <w:t>Distinction: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To achieve a DISTINCTION you firstly satisfy</w:t>
      </w:r>
      <w:r>
        <w:rPr>
          <w:sz w:val="19"/>
          <w:szCs w:val="19"/>
        </w:rPr>
        <w:t xml:space="preserve"> the requirements for a PASS and a CREDIT and then produce evidence that demonstrates: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</w:p>
    <w:p w:rsidR="00000000" w:rsidRDefault="00730617">
      <w:pPr>
        <w:numPr>
          <w:ilvl w:val="0"/>
          <w:numId w:val="27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 xml:space="preserve">All performance indicators set for </w:t>
      </w:r>
      <w:r>
        <w:rPr>
          <w:sz w:val="19"/>
          <w:szCs w:val="19"/>
        </w:rPr>
        <w:t>“</w:t>
      </w:r>
      <w:r>
        <w:rPr>
          <w:sz w:val="19"/>
          <w:szCs w:val="19"/>
        </w:rPr>
        <w:t>pass</w:t>
      </w:r>
      <w:r>
        <w:rPr>
          <w:sz w:val="19"/>
          <w:szCs w:val="19"/>
        </w:rPr>
        <w:t>”</w:t>
      </w:r>
      <w:r>
        <w:rPr>
          <w:sz w:val="19"/>
          <w:szCs w:val="19"/>
        </w:rPr>
        <w:t xml:space="preserve"> and </w:t>
      </w:r>
      <w:r>
        <w:rPr>
          <w:sz w:val="19"/>
          <w:szCs w:val="19"/>
        </w:rPr>
        <w:t>“</w:t>
      </w:r>
      <w:r>
        <w:rPr>
          <w:sz w:val="19"/>
          <w:szCs w:val="19"/>
        </w:rPr>
        <w:t>credit</w:t>
      </w:r>
      <w:r>
        <w:rPr>
          <w:sz w:val="19"/>
          <w:szCs w:val="19"/>
        </w:rPr>
        <w:t>”</w:t>
      </w:r>
      <w:r>
        <w:rPr>
          <w:sz w:val="19"/>
          <w:szCs w:val="19"/>
        </w:rPr>
        <w:t xml:space="preserve"> levels (see above). </w:t>
      </w:r>
    </w:p>
    <w:p w:rsidR="00000000" w:rsidRDefault="00730617">
      <w:pPr>
        <w:numPr>
          <w:ilvl w:val="0"/>
          <w:numId w:val="27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 xml:space="preserve">Presents innovative HRIS strategies and critique of outcomes. </w:t>
      </w:r>
    </w:p>
    <w:p w:rsidR="00000000" w:rsidRDefault="00730617">
      <w:pPr>
        <w:numPr>
          <w:ilvl w:val="0"/>
          <w:numId w:val="27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Shows reasoning ability and</w:t>
      </w:r>
      <w:r>
        <w:rPr>
          <w:sz w:val="19"/>
          <w:szCs w:val="19"/>
        </w:rPr>
        <w:t xml:space="preserve"> methodical evaluation.</w:t>
      </w:r>
    </w:p>
    <w:p w:rsidR="00000000" w:rsidRDefault="00730617">
      <w:pPr>
        <w:numPr>
          <w:ilvl w:val="0"/>
          <w:numId w:val="27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 xml:space="preserve">Negotiation, consultation, problem solving, and organisational skills. </w:t>
      </w:r>
    </w:p>
    <w:p w:rsidR="00000000" w:rsidRDefault="00730617">
      <w:pPr>
        <w:numPr>
          <w:ilvl w:val="0"/>
          <w:numId w:val="27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 xml:space="preserve">Risk management and quality approach, situational/diversity understanding. </w:t>
      </w:r>
    </w:p>
    <w:p w:rsidR="00000000" w:rsidRDefault="00730617">
      <w:pPr>
        <w:numPr>
          <w:ilvl w:val="0"/>
          <w:numId w:val="27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 xml:space="preserve">Development of HRIS strategic goals, and participation in continuous improvement of </w:t>
      </w:r>
      <w:r>
        <w:rPr>
          <w:sz w:val="19"/>
          <w:szCs w:val="19"/>
        </w:rPr>
        <w:t xml:space="preserve">the system. </w:t>
      </w:r>
    </w:p>
    <w:p w:rsidR="00000000" w:rsidRDefault="00730617">
      <w:pPr>
        <w:numPr>
          <w:ilvl w:val="0"/>
          <w:numId w:val="27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 xml:space="preserve">Shows originality, analytical thinking, and creative exploration of diverse concepts. </w:t>
      </w:r>
    </w:p>
    <w:p w:rsidR="00000000" w:rsidRDefault="00730617">
      <w:pPr>
        <w:numPr>
          <w:ilvl w:val="0"/>
          <w:numId w:val="27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Depth of knowledge/understanding of a diverse workforce, with high level of consultation, influence, agreement, method on installation, service delivery, ev</w:t>
      </w:r>
      <w:r>
        <w:rPr>
          <w:sz w:val="19"/>
          <w:szCs w:val="19"/>
        </w:rPr>
        <w:t xml:space="preserve">aluation of HRIS and performance outputs. </w:t>
      </w:r>
    </w:p>
    <w:p w:rsidR="00000000" w:rsidRDefault="00730617">
      <w:pPr>
        <w:numPr>
          <w:ilvl w:val="0"/>
          <w:numId w:val="27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 xml:space="preserve">All supportive HRIS documentation (including Appendices) of very high quality. </w:t>
      </w:r>
    </w:p>
    <w:p w:rsidR="00000000" w:rsidRDefault="00730617">
      <w:pPr>
        <w:numPr>
          <w:ilvl w:val="0"/>
          <w:numId w:val="27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 xml:space="preserve">Excellent organisational skills and problem-solving abilities evident. </w:t>
      </w:r>
    </w:p>
    <w:p w:rsidR="00000000" w:rsidRDefault="00730617">
      <w:pPr>
        <w:numPr>
          <w:ilvl w:val="0"/>
          <w:numId w:val="27"/>
        </w:numPr>
        <w:autoSpaceDE w:val="0"/>
        <w:autoSpaceDN w:val="0"/>
        <w:adjustRightInd w:val="0"/>
        <w:ind w:hanging="420"/>
        <w:rPr>
          <w:sz w:val="19"/>
          <w:szCs w:val="19"/>
        </w:rPr>
      </w:pPr>
      <w:r>
        <w:rPr>
          <w:sz w:val="19"/>
          <w:szCs w:val="19"/>
        </w:rPr>
        <w:t>Displays attitudes, ethics and values relevant to professiona</w:t>
      </w:r>
      <w:r>
        <w:rPr>
          <w:sz w:val="19"/>
          <w:szCs w:val="19"/>
        </w:rPr>
        <w:t>l role.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A distinction can only be awarded on the basis of individual performance, for unit work and/or projects.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Your teacher will advise you of the assessment requirements for this unit. You may be required to prepare a report in two stages, for example.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</w:p>
    <w:p w:rsidR="00000000" w:rsidRDefault="00730617">
      <w:pPr>
        <w:rPr>
          <w:rFonts w:cs="Verdana"/>
          <w:b/>
          <w:bCs/>
        </w:rPr>
      </w:pPr>
    </w:p>
    <w:p w:rsidR="00000000" w:rsidRDefault="00730617">
      <w:pPr>
        <w:rPr>
          <w:rFonts w:cs="Verdana"/>
          <w:b/>
          <w:bCs/>
        </w:rPr>
      </w:pPr>
      <w:r>
        <w:rPr>
          <w:rFonts w:cs="Verdana"/>
          <w:b/>
          <w:bCs/>
        </w:rPr>
        <w:t>What you will need</w:t>
      </w:r>
    </w:p>
    <w:p w:rsidR="00000000" w:rsidRDefault="00730617">
      <w:pPr>
        <w:rPr>
          <w:rFonts w:cs="Verdana"/>
          <w:b/>
          <w:bCs/>
        </w:rPr>
      </w:pP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Your teacher will advise you of the specific assessment requirements for this unit.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You</w:t>
      </w:r>
      <w:r>
        <w:rPr>
          <w:sz w:val="19"/>
          <w:szCs w:val="19"/>
        </w:rPr>
        <w:t xml:space="preserve"> will need access to a computer and the internet for research and information gathering. 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You will also need to have access to/or purchase appropriate texts as recommended by your teacher.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As a suggestion, the following texts are recommended: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Dessler</w:t>
      </w:r>
      <w:r>
        <w:rPr>
          <w:sz w:val="19"/>
          <w:szCs w:val="19"/>
        </w:rPr>
        <w:t xml:space="preserve">, Gary 2005, </w:t>
      </w:r>
      <w:r>
        <w:rPr>
          <w:i/>
          <w:iCs/>
          <w:sz w:val="19"/>
          <w:szCs w:val="19"/>
        </w:rPr>
        <w:t>Human Resource Management</w:t>
      </w:r>
      <w:r>
        <w:rPr>
          <w:sz w:val="19"/>
          <w:szCs w:val="19"/>
        </w:rPr>
        <w:t>, Prentice Hall, Pearson Education, Australia, ISBN:0131440977.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> </w:t>
      </w:r>
    </w:p>
    <w:p w:rsidR="00000000" w:rsidRDefault="00730617">
      <w:pPr>
        <w:rPr>
          <w:sz w:val="19"/>
          <w:szCs w:val="19"/>
        </w:rPr>
      </w:pPr>
      <w:r>
        <w:rPr>
          <w:sz w:val="19"/>
          <w:szCs w:val="19"/>
        </w:rPr>
        <w:t xml:space="preserve">Seward, J &amp; T Dein 2005, </w:t>
      </w:r>
      <w:r>
        <w:rPr>
          <w:i/>
          <w:iCs/>
          <w:sz w:val="19"/>
          <w:szCs w:val="19"/>
        </w:rPr>
        <w:t>Australian Human Resource Management</w:t>
      </w:r>
      <w:r>
        <w:rPr>
          <w:sz w:val="19"/>
          <w:szCs w:val="19"/>
        </w:rPr>
        <w:t>, McGraw Hill, Sydney.</w:t>
      </w:r>
    </w:p>
    <w:p w:rsidR="00000000" w:rsidRDefault="00730617">
      <w:pPr>
        <w:rPr>
          <w:sz w:val="19"/>
          <w:szCs w:val="19"/>
        </w:rPr>
      </w:pPr>
    </w:p>
    <w:p w:rsidR="00000000" w:rsidRDefault="00730617">
      <w:pPr>
        <w:rPr>
          <w:rFonts w:cs="Verdana"/>
          <w:b/>
          <w:bCs/>
        </w:rPr>
      </w:pPr>
    </w:p>
    <w:p w:rsidR="00000000" w:rsidRDefault="00730617">
      <w:pPr>
        <w:rPr>
          <w:rFonts w:cs="Verdana"/>
          <w:b/>
          <w:bCs/>
        </w:rPr>
      </w:pPr>
      <w:r>
        <w:rPr>
          <w:rFonts w:cs="Verdana"/>
          <w:b/>
          <w:bCs/>
        </w:rPr>
        <w:t>More about assessment</w:t>
      </w:r>
    </w:p>
    <w:p w:rsidR="00000000" w:rsidRDefault="00730617">
      <w:pPr>
        <w:rPr>
          <w:rFonts w:cs="Verdana"/>
          <w:b/>
          <w:bCs/>
        </w:rPr>
      </w:pPr>
    </w:p>
    <w:p w:rsidR="00000000" w:rsidRDefault="00730617">
      <w:pPr>
        <w:rPr>
          <w:rFonts w:cs="Verdana"/>
          <w:b/>
          <w:bCs/>
        </w:rPr>
      </w:pPr>
      <w:r>
        <w:rPr>
          <w:sz w:val="19"/>
          <w:szCs w:val="19"/>
        </w:rPr>
        <w:t>For information about assessment in TAFE pl</w:t>
      </w:r>
      <w:r>
        <w:rPr>
          <w:sz w:val="19"/>
          <w:szCs w:val="19"/>
        </w:rPr>
        <w:t>ease see "Every Student's Guide to</w:t>
      </w:r>
      <w:r>
        <w:rPr>
          <w:sz w:val="19"/>
          <w:szCs w:val="19"/>
        </w:rPr>
        <w:br/>
        <w:t>Assessment in TAFE NSW" which is available on the TAFE internet site at:</w:t>
      </w:r>
      <w:r>
        <w:rPr>
          <w:sz w:val="19"/>
          <w:szCs w:val="19"/>
        </w:rPr>
        <w:br/>
        <w:t>http://www.tafensw.edu.au/courses/about/assessment_guide.htm</w:t>
      </w:r>
      <w:r>
        <w:rPr>
          <w:sz w:val="19"/>
          <w:szCs w:val="19"/>
        </w:rPr>
        <w:br/>
      </w:r>
      <w:r>
        <w:rPr>
          <w:sz w:val="19"/>
          <w:szCs w:val="19"/>
        </w:rPr>
        <w:br/>
      </w:r>
    </w:p>
    <w:p w:rsidR="00000000" w:rsidRDefault="00730617">
      <w:pPr>
        <w:rPr>
          <w:rFonts w:cs="Verdana"/>
          <w:b/>
          <w:bCs/>
        </w:rPr>
      </w:pPr>
      <w:r>
        <w:rPr>
          <w:rFonts w:cs="Verdana"/>
          <w:b/>
          <w:bCs/>
        </w:rPr>
        <w:t>Additional details for local assessment arrangements</w:t>
      </w:r>
    </w:p>
    <w:p w:rsidR="00000000" w:rsidRDefault="00730617">
      <w:pPr>
        <w:rPr>
          <w:rFonts w:cs="Verdana"/>
          <w:b/>
          <w:bCs/>
        </w:rPr>
      </w:pPr>
    </w:p>
    <w:p w:rsidR="00000000" w:rsidRDefault="00730617">
      <w:pPr>
        <w:rPr>
          <w:sz w:val="19"/>
          <w:szCs w:val="19"/>
        </w:rPr>
      </w:pPr>
    </w:p>
    <w:p w:rsidR="00000000" w:rsidRDefault="00730617">
      <w:pPr>
        <w:rPr>
          <w:sz w:val="19"/>
          <w:szCs w:val="19"/>
        </w:rPr>
      </w:pPr>
    </w:p>
    <w:sectPr w:rsidR="00000000">
      <w:headerReference w:type="default" r:id="rId7"/>
      <w:footerReference w:type="default" r:id="rId8"/>
      <w:pgSz w:w="11906" w:h="16838"/>
      <w:pgMar w:top="1440" w:right="1440" w:bottom="1440" w:left="1440" w:header="708" w:footer="4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30617">
      <w:r>
        <w:separator/>
      </w:r>
    </w:p>
  </w:endnote>
  <w:endnote w:type="continuationSeparator" w:id="0">
    <w:p w:rsidR="00000000" w:rsidRDefault="00730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30617">
    <w:pPr>
      <w:widowControl w:val="0"/>
      <w:tabs>
        <w:tab w:val="center" w:pos="4720"/>
        <w:tab w:val="right" w:pos="9640"/>
      </w:tabs>
      <w:autoSpaceDE w:val="0"/>
      <w:autoSpaceDN w:val="0"/>
      <w:adjustRightInd w:val="0"/>
      <w:rPr>
        <w:sz w:val="24"/>
        <w:szCs w:val="24"/>
      </w:rPr>
    </w:pPr>
    <w:r>
      <w:rPr>
        <w:noProof/>
      </w:rPr>
      <w:pict>
        <v:line id="_x0000_s2050" style="position:absolute;z-index:251662336" from="-2.15pt,5.4pt" to="486.85pt,5.45pt" o:allowincell="f" strokeweight="1pt"/>
      </w:pict>
    </w:r>
    <w:r>
      <w:rPr>
        <w:sz w:val="24"/>
        <w:szCs w:val="24"/>
      </w:rPr>
      <w:br/>
    </w:r>
    <w:r>
      <w:rPr>
        <w:rFonts w:ascii="Helvetica" w:hAnsi="Helvetica" w:cs="Helvetica"/>
        <w:sz w:val="14"/>
        <w:szCs w:val="14"/>
      </w:rPr>
      <w:t>© NSW TAFE Commission 2010</w:t>
    </w:r>
    <w:r>
      <w:rPr>
        <w:rFonts w:ascii="Helvetica" w:hAnsi="Helvetica" w:cs="Helvetica"/>
        <w:sz w:val="14"/>
        <w:szCs w:val="14"/>
      </w:rPr>
      <w:tab/>
    </w:r>
    <w:r>
      <w:rPr>
        <w:rFonts w:ascii="Helvetica" w:hAnsi="Helvetica" w:cs="Helvetica"/>
        <w:sz w:val="14"/>
        <w:szCs w:val="14"/>
      </w:rPr>
      <w:t xml:space="preserve"> Unit of competency: BSBHRM502A </w:t>
    </w:r>
    <w:r>
      <w:rPr>
        <w:rFonts w:ascii="Helvetica" w:hAnsi="Helvetica" w:cs="Helvetica"/>
        <w:sz w:val="14"/>
        <w:szCs w:val="14"/>
      </w:rPr>
      <w:tab/>
      <w:t xml:space="preserve">Date: 31-May-2010   Page: </w:t>
    </w:r>
    <w:r>
      <w:rPr>
        <w:rFonts w:ascii="Helvetica" w:hAnsi="Helvetica" w:cs="Helvetica"/>
        <w:sz w:val="14"/>
        <w:szCs w:val="14"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30617">
      <w:r>
        <w:separator/>
      </w:r>
    </w:p>
  </w:footnote>
  <w:footnote w:type="continuationSeparator" w:id="0">
    <w:p w:rsidR="00000000" w:rsidRDefault="00730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30617">
    <w:pPr>
      <w:widowControl w:val="0"/>
      <w:autoSpaceDE w:val="0"/>
      <w:autoSpaceDN w:val="0"/>
      <w:adjustRightInd w:val="0"/>
      <w:jc w:val="center"/>
      <w:rPr>
        <w:sz w:val="24"/>
        <w:szCs w:val="24"/>
      </w:rPr>
    </w:pPr>
    <w:r>
      <w:rPr>
        <w:rFonts w:ascii="Helvetica" w:hAnsi="Helvetica" w:cs="Helvetica"/>
        <w:b/>
        <w:bCs/>
      </w:rPr>
      <w:t>NEW SOUTH WALES TECHNICAL AND FURTHER EDUCATION COMMISSION</w:t>
    </w:r>
    <w:r>
      <w:rPr>
        <w:sz w:val="24"/>
        <w:szCs w:val="24"/>
      </w:rPr>
      <w:br/>
    </w:r>
    <w:r>
      <w:rPr>
        <w:rFonts w:ascii="Helvetica" w:hAnsi="Helvetica" w:cs="Helvetica"/>
        <w:b/>
        <w:bCs/>
        <w:sz w:val="18"/>
        <w:szCs w:val="18"/>
      </w:rPr>
      <w:t>STUDENT ASSESSMENT GUIDE - UNIT OF COMPETENCY</w:t>
    </w:r>
  </w:p>
  <w:p w:rsidR="00000000" w:rsidRDefault="00730617">
    <w:r>
      <w:rPr>
        <w:noProof/>
      </w:rPr>
      <w:pict>
        <v:line id="_x0000_s2049" style="position:absolute;z-index:251660288" from="-2.15pt,5.4pt" to="486.85pt,5.45pt" o:allowincell="f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D1"/>
    <w:multiLevelType w:val="singleLevel"/>
    <w:tmpl w:val="000003E9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1">
    <w:nsid w:val="000007D2"/>
    <w:multiLevelType w:val="singleLevel"/>
    <w:tmpl w:val="000003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2">
    <w:nsid w:val="000007D3"/>
    <w:multiLevelType w:val="singleLevel"/>
    <w:tmpl w:val="000003EB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3">
    <w:nsid w:val="000007D4"/>
    <w:multiLevelType w:val="singleLevel"/>
    <w:tmpl w:val="000003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4">
    <w:nsid w:val="000007D5"/>
    <w:multiLevelType w:val="singleLevel"/>
    <w:tmpl w:val="000003ED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5">
    <w:nsid w:val="000007D6"/>
    <w:multiLevelType w:val="singleLevel"/>
    <w:tmpl w:val="000003EE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6">
    <w:nsid w:val="000007D7"/>
    <w:multiLevelType w:val="singleLevel"/>
    <w:tmpl w:val="000003EF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7">
    <w:nsid w:val="000007D8"/>
    <w:multiLevelType w:val="singleLevel"/>
    <w:tmpl w:val="000003F0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8">
    <w:nsid w:val="000007D9"/>
    <w:multiLevelType w:val="singleLevel"/>
    <w:tmpl w:val="000003F1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9">
    <w:nsid w:val="000007DA"/>
    <w:multiLevelType w:val="singleLevel"/>
    <w:tmpl w:val="000003F2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10">
    <w:nsid w:val="000007DB"/>
    <w:multiLevelType w:val="singleLevel"/>
    <w:tmpl w:val="000003F3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11">
    <w:nsid w:val="000007DC"/>
    <w:multiLevelType w:val="singleLevel"/>
    <w:tmpl w:val="000003F4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12">
    <w:nsid w:val="000007DD"/>
    <w:multiLevelType w:val="singleLevel"/>
    <w:tmpl w:val="000003F5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13">
    <w:nsid w:val="000007DE"/>
    <w:multiLevelType w:val="singleLevel"/>
    <w:tmpl w:val="000003F6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14">
    <w:nsid w:val="000007DF"/>
    <w:multiLevelType w:val="singleLevel"/>
    <w:tmpl w:val="000003F7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15">
    <w:nsid w:val="000007E0"/>
    <w:multiLevelType w:val="singleLevel"/>
    <w:tmpl w:val="000003F8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16">
    <w:nsid w:val="000007E1"/>
    <w:multiLevelType w:val="singleLevel"/>
    <w:tmpl w:val="000003F9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17">
    <w:nsid w:val="000007E2"/>
    <w:multiLevelType w:val="singleLevel"/>
    <w:tmpl w:val="000003FA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18">
    <w:nsid w:val="000007E3"/>
    <w:multiLevelType w:val="singleLevel"/>
    <w:tmpl w:val="000003FB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19">
    <w:nsid w:val="000007E4"/>
    <w:multiLevelType w:val="singleLevel"/>
    <w:tmpl w:val="000003FC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20">
    <w:nsid w:val="000007E5"/>
    <w:multiLevelType w:val="singleLevel"/>
    <w:tmpl w:val="000003FD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21">
    <w:nsid w:val="000007E6"/>
    <w:multiLevelType w:val="singleLevel"/>
    <w:tmpl w:val="000003FE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22">
    <w:nsid w:val="000007E7"/>
    <w:multiLevelType w:val="singleLevel"/>
    <w:tmpl w:val="000003FF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23">
    <w:nsid w:val="000007E8"/>
    <w:multiLevelType w:val="singleLevel"/>
    <w:tmpl w:val="00000400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24">
    <w:nsid w:val="000007E9"/>
    <w:multiLevelType w:val="singleLevel"/>
    <w:tmpl w:val="00000401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25">
    <w:nsid w:val="000007EA"/>
    <w:multiLevelType w:val="singleLevel"/>
    <w:tmpl w:val="00000402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26">
    <w:nsid w:val="000007EB"/>
    <w:multiLevelType w:val="singleLevel"/>
    <w:tmpl w:val="00000403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27">
    <w:nsid w:val="000007EC"/>
    <w:multiLevelType w:val="singleLevel"/>
    <w:tmpl w:val="00000404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28">
    <w:nsid w:val="000007ED"/>
    <w:multiLevelType w:val="singleLevel"/>
    <w:tmpl w:val="00000405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abstractNum w:abstractNumId="29">
    <w:nsid w:val="000007EE"/>
    <w:multiLevelType w:val="singleLevel"/>
    <w:tmpl w:val="00000406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A500E"/>
    <w:rsid w:val="005A500E"/>
    <w:rsid w:val="00730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Verdana" w:hAnsi="Verdana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3889</Characters>
  <Application>Microsoft Office Word</Application>
  <DocSecurity>4</DocSecurity>
  <Lines>32</Lines>
  <Paragraphs>9</Paragraphs>
  <ScaleCrop>false</ScaleCrop>
  <Company>DET</Company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Assessment Guide</dc:title>
  <dc:subject/>
  <dc:creator>ITD</dc:creator>
  <cp:keywords/>
  <dc:description/>
  <cp:lastModifiedBy>dhine</cp:lastModifiedBy>
  <cp:revision>2</cp:revision>
  <dcterms:created xsi:type="dcterms:W3CDTF">2010-05-31T09:54:00Z</dcterms:created>
  <dcterms:modified xsi:type="dcterms:W3CDTF">2010-05-31T09:54:00Z</dcterms:modified>
</cp:coreProperties>
</file>